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561C0CCF" w14:textId="77777777" w:rsidR="00244EFE" w:rsidRPr="00DF7333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  <w:r w:rsidRPr="00244EFE">
        <w:rPr>
          <w:rFonts w:ascii="Arial" w:hAnsi="Arial" w:cs="Arial"/>
          <w:b w:val="0"/>
          <w:sz w:val="20"/>
          <w:highlight w:val="green"/>
        </w:rPr>
        <w:t>Vážená paní / Vážený pane</w:t>
      </w:r>
      <w:r w:rsidRPr="00DF7333">
        <w:rPr>
          <w:rFonts w:ascii="Arial" w:hAnsi="Arial" w:cs="Arial"/>
          <w:b w:val="0"/>
          <w:sz w:val="20"/>
        </w:rPr>
        <w:t>,</w:t>
      </w:r>
    </w:p>
    <w:p w14:paraId="0D243EB7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428699F8" w14:textId="77777777" w:rsidR="00244EFE" w:rsidRPr="00DF7333" w:rsidRDefault="00244EFE" w:rsidP="00244EFE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37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pracovní smlouvy 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40CD8E5E" w14:textId="77777777" w:rsidR="00244EFE" w:rsidRPr="00DF7333" w:rsidRDefault="00244EFE" w:rsidP="00244EFE">
      <w:pPr>
        <w:pStyle w:val="Nadpis1"/>
        <w:rPr>
          <w:rFonts w:ascii="Arial" w:hAnsi="Arial" w:cs="Arial"/>
          <w:sz w:val="20"/>
        </w:rPr>
      </w:pPr>
    </w:p>
    <w:p w14:paraId="28DB8CBC" w14:textId="77777777" w:rsidR="00244EFE" w:rsidRPr="00DF7333" w:rsidRDefault="00244EFE" w:rsidP="00244EFE">
      <w:pPr>
        <w:rPr>
          <w:rFonts w:ascii="Arial" w:hAnsi="Arial" w:cs="Arial"/>
          <w:b/>
          <w:u w:val="single"/>
        </w:rPr>
      </w:pPr>
    </w:p>
    <w:p w14:paraId="09B2C0F2" w14:textId="77777777" w:rsidR="00244EFE" w:rsidRPr="00B4759E" w:rsidRDefault="00244EFE" w:rsidP="00244EFE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29A0C3AE" w14:textId="77777777" w:rsidR="00244EFE" w:rsidRPr="00DF7333" w:rsidRDefault="00244EFE" w:rsidP="00244EFE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177FB3CB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B4759E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19213476" w14:textId="77777777" w:rsidR="00244EFE" w:rsidRPr="00B4759E" w:rsidRDefault="00244EFE" w:rsidP="00244EFE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29E651CF" w14:textId="77777777" w:rsidR="00244EFE" w:rsidRPr="00DF7333" w:rsidRDefault="00244EFE" w:rsidP="00244EFE">
      <w:pPr>
        <w:jc w:val="both"/>
        <w:rPr>
          <w:rFonts w:ascii="Arial" w:hAnsi="Arial" w:cs="Arial"/>
          <w:b/>
        </w:rPr>
      </w:pPr>
    </w:p>
    <w:p w14:paraId="03DD3BDC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místa výkonu práce </w:t>
      </w:r>
      <w:r>
        <w:rPr>
          <w:rFonts w:ascii="Arial" w:hAnsi="Arial" w:cs="Arial"/>
        </w:rPr>
        <w:t>bude Zaměstnanec zařazen</w:t>
      </w:r>
      <w:r w:rsidRPr="00B4759E">
        <w:rPr>
          <w:rFonts w:ascii="Arial" w:hAnsi="Arial" w:cs="Arial"/>
        </w:rPr>
        <w:t xml:space="preserve"> na pracoviště:</w:t>
      </w:r>
    </w:p>
    <w:p w14:paraId="594E093D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21C54A58" w14:textId="77777777" w:rsidR="00244EFE" w:rsidRPr="00DF7333" w:rsidRDefault="00244EFE" w:rsidP="00244EFE">
      <w:pPr>
        <w:widowControl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DF7333">
        <w:rPr>
          <w:rFonts w:ascii="Arial" w:hAnsi="Arial" w:cs="Arial"/>
          <w:highlight w:val="yellow"/>
        </w:rPr>
        <w:t>…</w:t>
      </w:r>
    </w:p>
    <w:p w14:paraId="28C1DC00" w14:textId="77777777" w:rsidR="00244EFE" w:rsidRDefault="00244EFE" w:rsidP="00244EFE">
      <w:pPr>
        <w:rPr>
          <w:rFonts w:ascii="Arial" w:hAnsi="Arial" w:cs="Arial"/>
        </w:rPr>
      </w:pPr>
    </w:p>
    <w:p w14:paraId="6F4EF9E4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14:paraId="17963E79" w14:textId="32CAED4A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79E773DB" w14:textId="77777777" w:rsidR="00244EFE" w:rsidRDefault="00244EFE" w:rsidP="00244EFE">
      <w:pPr>
        <w:rPr>
          <w:rFonts w:ascii="Arial" w:hAnsi="Arial" w:cs="Arial"/>
        </w:rPr>
      </w:pPr>
    </w:p>
    <w:p w14:paraId="3F5498D6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CD7864">
        <w:rPr>
          <w:rFonts w:ascii="Arial" w:hAnsi="Arial" w:cs="Arial"/>
          <w:highlight w:val="yellow"/>
        </w:rPr>
        <w:t>4 týdny</w:t>
      </w:r>
      <w:r w:rsidRPr="00B4759E">
        <w:rPr>
          <w:rFonts w:ascii="Arial" w:hAnsi="Arial" w:cs="Arial"/>
        </w:rPr>
        <w:t xml:space="preserve"> v kalendářním roce. </w:t>
      </w:r>
    </w:p>
    <w:p w14:paraId="2B782262" w14:textId="77777777" w:rsidR="00244EFE" w:rsidRPr="00B4759E" w:rsidRDefault="00244EFE" w:rsidP="00244EFE">
      <w:pPr>
        <w:pStyle w:val="Odstavecseseznamem"/>
        <w:ind w:left="567"/>
        <w:rPr>
          <w:rFonts w:ascii="Arial" w:hAnsi="Arial" w:cs="Arial"/>
          <w:b/>
        </w:rPr>
      </w:pPr>
    </w:p>
    <w:p w14:paraId="3ACBDEDF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3A31DF9D" w14:textId="77777777" w:rsidR="00244EFE" w:rsidRPr="00B4759E" w:rsidRDefault="00244EFE" w:rsidP="00244EFE">
      <w:pPr>
        <w:pStyle w:val="Odstavecseseznamem"/>
        <w:rPr>
          <w:rFonts w:ascii="Arial" w:hAnsi="Arial" w:cs="Arial"/>
        </w:rPr>
      </w:pPr>
    </w:p>
    <w:p w14:paraId="265C5245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Zaměstnanec může nastoupit dovolenou pouze po předchozím schválení vyplněné žádanky svým přímým nadřízeným zaměstnancem.</w:t>
      </w:r>
    </w:p>
    <w:p w14:paraId="3ECCD870" w14:textId="77777777" w:rsidR="00244EFE" w:rsidRDefault="00244EFE" w:rsidP="00244EFE">
      <w:pPr>
        <w:rPr>
          <w:rFonts w:ascii="Arial" w:hAnsi="Arial" w:cs="Arial"/>
        </w:rPr>
      </w:pPr>
    </w:p>
    <w:p w14:paraId="340C70DD" w14:textId="77777777" w:rsidR="00421FB4" w:rsidRDefault="00421FB4" w:rsidP="00244EFE">
      <w:pPr>
        <w:rPr>
          <w:rFonts w:ascii="Arial" w:hAnsi="Arial" w:cs="Arial"/>
        </w:rPr>
      </w:pPr>
    </w:p>
    <w:p w14:paraId="716598A2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kern w:val="0"/>
          <w:highlight w:val="yellow"/>
        </w:rPr>
      </w:pPr>
      <w:r w:rsidRPr="00421FB4">
        <w:rPr>
          <w:rFonts w:ascii="Arial" w:hAnsi="Arial" w:cs="Arial"/>
          <w:b/>
          <w:highlight w:val="yellow"/>
        </w:rPr>
        <w:t xml:space="preserve">ZKUŠEBNÍ </w:t>
      </w:r>
      <w:commentRangeStart w:id="2"/>
      <w:r w:rsidRPr="00421FB4">
        <w:rPr>
          <w:rFonts w:ascii="Arial" w:hAnsi="Arial" w:cs="Arial"/>
          <w:b/>
          <w:highlight w:val="yellow"/>
        </w:rPr>
        <w:t>DOBA</w:t>
      </w:r>
      <w:commentRangeEnd w:id="2"/>
      <w:r w:rsidR="00715FD8">
        <w:rPr>
          <w:rStyle w:val="Odkaznakoment"/>
        </w:rPr>
        <w:commentReference w:id="2"/>
      </w:r>
    </w:p>
    <w:p w14:paraId="619D656D" w14:textId="77777777" w:rsidR="00421FB4" w:rsidRPr="00421FB4" w:rsidRDefault="00421FB4" w:rsidP="00421FB4">
      <w:pPr>
        <w:pStyle w:val="Odstavecseseznamem"/>
        <w:ind w:left="426"/>
        <w:rPr>
          <w:rFonts w:ascii="Arial" w:hAnsi="Arial" w:cs="Arial"/>
          <w:highlight w:val="yellow"/>
        </w:rPr>
      </w:pPr>
    </w:p>
    <w:p w14:paraId="6E48FA0F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zaměstnance je tříměsíční a začíná plynout okamžikem vzniku pracovního poměru zaměstnance.</w:t>
      </w:r>
    </w:p>
    <w:p w14:paraId="00AE0E22" w14:textId="77777777" w:rsidR="00421FB4" w:rsidRPr="00421FB4" w:rsidRDefault="00421FB4" w:rsidP="00421FB4">
      <w:pPr>
        <w:pStyle w:val="Odstavecseseznamem"/>
        <w:spacing w:after="120"/>
        <w:ind w:left="604"/>
        <w:jc w:val="both"/>
        <w:rPr>
          <w:rFonts w:ascii="Arial" w:hAnsi="Arial" w:cs="Arial"/>
          <w:highlight w:val="yellow"/>
        </w:rPr>
      </w:pPr>
    </w:p>
    <w:p w14:paraId="3060EB6B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nesmí být dodatečně prodlužována. O dobu celodenních překážek v práci, pro které zaměstnanec nekoná práci v průběhu zkušební doby, a o dobu celodenní dovolené se však zkušební doba prodlužuje.</w:t>
      </w:r>
    </w:p>
    <w:p w14:paraId="11344323" w14:textId="77777777" w:rsidR="00421FB4" w:rsidRPr="00421FB4" w:rsidRDefault="00421FB4" w:rsidP="00421FB4">
      <w:pPr>
        <w:pStyle w:val="Odstavecseseznamem"/>
        <w:rPr>
          <w:rFonts w:ascii="Arial" w:hAnsi="Arial" w:cs="Arial"/>
          <w:highlight w:val="yellow"/>
        </w:rPr>
      </w:pPr>
    </w:p>
    <w:p w14:paraId="1D005DD6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Zaměstnavatel i zaměstnanec mohou zrušit pracovní poměr ve zkušební době z jakéhokoliv důvodu. Pro zrušení pracovního poměru ve zkušební době se vyžaduje písemná forma. Pracovní poměr skončí dnem doručení zrušení, není-li v něm uveden den pozdější.</w:t>
      </w:r>
    </w:p>
    <w:p w14:paraId="709A7ACA" w14:textId="77777777" w:rsidR="00421FB4" w:rsidRDefault="00421FB4" w:rsidP="00244EFE">
      <w:pPr>
        <w:rPr>
          <w:rFonts w:ascii="Arial" w:hAnsi="Arial" w:cs="Arial"/>
        </w:rPr>
      </w:pPr>
    </w:p>
    <w:p w14:paraId="53982371" w14:textId="77777777" w:rsidR="00244EFE" w:rsidRDefault="00244EFE" w:rsidP="0024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ABC3A9" w14:textId="77777777" w:rsidR="00421FB4" w:rsidRDefault="00421FB4" w:rsidP="00244EFE">
      <w:pPr>
        <w:jc w:val="both"/>
        <w:rPr>
          <w:rFonts w:ascii="Arial" w:hAnsi="Arial" w:cs="Arial"/>
        </w:rPr>
      </w:pPr>
    </w:p>
    <w:p w14:paraId="4AB8F596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kern w:val="0"/>
        </w:rPr>
      </w:pPr>
      <w:r w:rsidRPr="00421FB4">
        <w:rPr>
          <w:rFonts w:ascii="Arial" w:hAnsi="Arial" w:cs="Arial"/>
          <w:b/>
        </w:rPr>
        <w:lastRenderedPageBreak/>
        <w:t>SKONČENÍ PRACOVNÍHO POMĚRU</w:t>
      </w:r>
    </w:p>
    <w:p w14:paraId="34B257BB" w14:textId="77777777" w:rsidR="00421FB4" w:rsidRDefault="00421FB4" w:rsidP="00421FB4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</w:rPr>
      </w:pPr>
    </w:p>
    <w:p w14:paraId="38DC6B6A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Ukončit pracovní poměr je možné na základě dohody, výpovědi, zrušením ve zkušební době nebo okamžitým zrušením pracovního poměru.</w:t>
      </w:r>
    </w:p>
    <w:p w14:paraId="7B118A1C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jc w:val="both"/>
        <w:rPr>
          <w:rFonts w:ascii="Arial" w:hAnsi="Arial" w:cs="Arial"/>
          <w:bCs/>
        </w:rPr>
      </w:pPr>
    </w:p>
    <w:p w14:paraId="6AEC54B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Dohoda, výpověď, zrušení ve zkušební době, či okamžité zrušení dle předchozího bodu musí být provedeno písemně.</w:t>
      </w:r>
    </w:p>
    <w:p w14:paraId="077C17E7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7D2FBA7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Zaměstnavatel může dát zaměstnanci výpověď jen z důvodu uvedeného v § 52 zákoníku práce a okamžitě s ním zrušit pracovní poměr jen z důvodů dle § 55 zákoníku práce.</w:t>
      </w:r>
    </w:p>
    <w:p w14:paraId="2B128882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4FE9215C" w14:textId="636D8FBA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Zaměstnanec může dát zaměstnavateli výpověď z jakéhokoliv důvodu nebo bez uvedení důvodu. Zaměstnanec může okamžitě zrušit pracovní poměr se zaměstnavatelem jen z důvodů dle § 56 zákoníku práce.</w:t>
      </w:r>
    </w:p>
    <w:p w14:paraId="61A3246B" w14:textId="77777777" w:rsidR="00421FB4" w:rsidRDefault="00421FB4" w:rsidP="00244EFE">
      <w:pPr>
        <w:jc w:val="both"/>
        <w:rPr>
          <w:rFonts w:ascii="Arial" w:hAnsi="Arial" w:cs="Arial"/>
        </w:rPr>
      </w:pPr>
    </w:p>
    <w:p w14:paraId="03DC797F" w14:textId="77777777" w:rsidR="00421FB4" w:rsidRDefault="00421FB4" w:rsidP="00244EFE">
      <w:pPr>
        <w:jc w:val="both"/>
        <w:rPr>
          <w:rFonts w:ascii="Arial" w:hAnsi="Arial" w:cs="Arial"/>
        </w:rPr>
      </w:pPr>
    </w:p>
    <w:p w14:paraId="67C6DF4A" w14:textId="1D86FFF2" w:rsid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421FB4">
        <w:rPr>
          <w:rFonts w:ascii="Arial" w:hAnsi="Arial" w:cs="Arial"/>
          <w:b/>
        </w:rPr>
        <w:t>ODBORNÝ ROZVOJ</w:t>
      </w:r>
    </w:p>
    <w:p w14:paraId="5C9CAB4E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691E2909" w14:textId="32EDE78F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421FB4">
        <w:rPr>
          <w:rFonts w:ascii="Arial" w:hAnsi="Arial" w:cs="Arial"/>
          <w:bCs/>
          <w:highlight w:val="yellow"/>
        </w:rPr>
        <w:t>Zaměstnavatel odborný rozvoj zaměstnancům nezajišťuje. / Zaměstnavatel poskytuje zaměstnancům následující odborný rozvoj:</w:t>
      </w:r>
    </w:p>
    <w:p w14:paraId="6D6C6FAD" w14:textId="77777777" w:rsidR="00421FB4" w:rsidRP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Cs/>
        </w:rPr>
      </w:pPr>
    </w:p>
    <w:p w14:paraId="7225B4A8" w14:textId="77777777" w:rsidR="00421FB4" w:rsidRP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0E948F54" w14:textId="5C529910" w:rsidR="00244EFE" w:rsidRPr="00B4759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PRACOVNÍ DOBA A JEJÍ ROZVRŽENÍ</w:t>
      </w:r>
    </w:p>
    <w:p w14:paraId="744B44DB" w14:textId="77777777" w:rsidR="00244EFE" w:rsidRDefault="00244EFE" w:rsidP="00244EFE">
      <w:pPr>
        <w:rPr>
          <w:rFonts w:ascii="Arial" w:hAnsi="Arial" w:cs="Arial"/>
        </w:rPr>
      </w:pPr>
    </w:p>
    <w:p w14:paraId="069D805F" w14:textId="6803DC8D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421FB4">
        <w:rPr>
          <w:rFonts w:ascii="Arial" w:hAnsi="Arial" w:cs="Arial"/>
        </w:rPr>
        <w:t xml:space="preserve">Pracovní doba činí </w:t>
      </w:r>
      <w:r w:rsidRPr="00421FB4">
        <w:rPr>
          <w:rFonts w:ascii="Arial" w:hAnsi="Arial" w:cs="Arial"/>
          <w:highlight w:val="yellow"/>
        </w:rPr>
        <w:t>40 hodin týdně a uplatňuje se rovnoměrné rozvržení pracovní doby do pětidenní pracovního týdne pondělí-pátek.</w:t>
      </w:r>
    </w:p>
    <w:p w14:paraId="635264E5" w14:textId="77777777" w:rsidR="00244EFE" w:rsidRPr="00B4759E" w:rsidRDefault="00244EFE" w:rsidP="00244EFE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AF5A1B8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Překážka v práci:</w:t>
      </w:r>
    </w:p>
    <w:p w14:paraId="6C4A0BB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6FAFB59B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Je-li překážka v práci Zaměstnanci předem známa, musí včas požádat Zaměstnavatele o poskytnutí pracovního volna. Jinak Zaměstnanec uvědomí Zaměstnavatele o překážce a předpokládané době jejího trvání bez zbytečného odkladu. Zaměstnavatel i Zaměstnanec se řídí příslušným</w:t>
      </w:r>
      <w:r>
        <w:rPr>
          <w:rFonts w:ascii="Arial" w:hAnsi="Arial" w:cs="Arial"/>
        </w:rPr>
        <w:t>i ustanoveními § 191 až § 210 zákoníku práce</w:t>
      </w:r>
      <w:r w:rsidRPr="008F17E7">
        <w:rPr>
          <w:rFonts w:ascii="Arial" w:hAnsi="Arial" w:cs="Arial"/>
        </w:rPr>
        <w:t>.</w:t>
      </w:r>
    </w:p>
    <w:p w14:paraId="42D6E495" w14:textId="713713E6" w:rsidR="00244EFE" w:rsidRDefault="00244EFE" w:rsidP="00244EFE">
      <w:pPr>
        <w:pStyle w:val="Odstavecseseznamem"/>
        <w:rPr>
          <w:rFonts w:ascii="Arial" w:hAnsi="Arial" w:cs="Arial"/>
        </w:rPr>
      </w:pPr>
    </w:p>
    <w:p w14:paraId="490C09E9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Práce přesčas:</w:t>
      </w:r>
      <w:r w:rsidRPr="008F17E7">
        <w:rPr>
          <w:rFonts w:ascii="Arial" w:hAnsi="Arial" w:cs="Arial"/>
        </w:rPr>
        <w:t xml:space="preserve"> </w:t>
      </w:r>
    </w:p>
    <w:p w14:paraId="6DE50B0E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06E60902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Prací přesčas je práce konaná Zaměstnancem na příkaz Zaměstnavatele nebo s jeho souhlasem nad stanovenou týdenní pracovní dobu vyplývající z předem stanoveného rozvržení pracovní doby a konaná mimo rámec rozvrhu pracovních směn. O práci přesčas se nejedná, napracovává-li Zaměstnanec prací konanou nad stanovenou týdenní pracovní dobu pracovní volno, které mu Zaměstnavatel poskytl na jeho žádost.</w:t>
      </w:r>
    </w:p>
    <w:p w14:paraId="1EF91130" w14:textId="77777777" w:rsidR="00421FB4" w:rsidRDefault="00421FB4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31FD0846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604"/>
        <w:jc w:val="both"/>
        <w:rPr>
          <w:rFonts w:ascii="Arial" w:hAnsi="Arial" w:cs="Arial"/>
          <w:b/>
          <w:kern w:val="0"/>
        </w:rPr>
      </w:pPr>
      <w:r>
        <w:rPr>
          <w:rFonts w:ascii="Arial" w:hAnsi="Arial" w:cs="Arial"/>
          <w:color w:val="000000"/>
        </w:rPr>
        <w:t>Nařízená práce přesčas nesmí u Zaměstnance činit více než 8 hodin v jednotlivých týdnech a 150 hodin v kalendářním roce. Zaměstnavatel může požadovat práci přesčas nad rozsah uvedený v předchozí větě pouze na základě dohody se Zaměstnancem.</w:t>
      </w:r>
    </w:p>
    <w:p w14:paraId="6E1DC21C" w14:textId="77777777" w:rsidR="00421FB4" w:rsidRDefault="00421FB4" w:rsidP="00421FB4">
      <w:pPr>
        <w:pStyle w:val="Odstavecseseznamem"/>
        <w:rPr>
          <w:rFonts w:ascii="Arial" w:hAnsi="Arial" w:cs="Arial"/>
          <w:color w:val="000000"/>
        </w:rPr>
      </w:pPr>
    </w:p>
    <w:p w14:paraId="49C15422" w14:textId="06AC9BF8" w:rsidR="00421FB4" w:rsidRDefault="00421FB4" w:rsidP="00421FB4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Celkový rozsah práce přesčas nesmí činit v průměru více než 8 hodin týdně v období, které může činit nejvýše 26 týdnů po sobě jdoucích. Jen kolektivní smlouva může vymezit toto období nejvýše na 52 týdnů po sobě jdoucích.</w:t>
      </w:r>
    </w:p>
    <w:p w14:paraId="41F43B0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5188BF26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Přestávka na oběd:</w:t>
      </w:r>
      <w:r w:rsidRPr="008F17E7">
        <w:rPr>
          <w:rFonts w:ascii="Arial" w:hAnsi="Arial" w:cs="Arial"/>
        </w:rPr>
        <w:t xml:space="preserve"> </w:t>
      </w:r>
    </w:p>
    <w:p w14:paraId="061A0593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2F549A0A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 xml:space="preserve">Zaměstnanec může čerpat přestávku na oběd v délce 30 minut v době od </w:t>
      </w:r>
      <w:r w:rsidRPr="00A26DF0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</w:t>
      </w:r>
      <w:r w:rsidRPr="008F17E7">
        <w:rPr>
          <w:rFonts w:ascii="Arial" w:hAnsi="Arial" w:cs="Arial"/>
        </w:rPr>
        <w:t xml:space="preserve">do </w:t>
      </w:r>
      <w:r w:rsidRPr="00A26DF0">
        <w:rPr>
          <w:rFonts w:ascii="Arial" w:hAnsi="Arial" w:cs="Arial"/>
          <w:highlight w:val="yellow"/>
        </w:rPr>
        <w:t>…</w:t>
      </w:r>
      <w:r w:rsidRPr="008F17E7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in.</w:t>
      </w:r>
      <w:r w:rsidRPr="008F17E7">
        <w:rPr>
          <w:rFonts w:ascii="Arial" w:hAnsi="Arial" w:cs="Arial"/>
        </w:rPr>
        <w:t xml:space="preserve"> Tato doba se nezapočítává do pracovní doby.</w:t>
      </w:r>
    </w:p>
    <w:p w14:paraId="056562C0" w14:textId="77777777" w:rsidR="00421FB4" w:rsidRDefault="00421FB4" w:rsidP="00421FB4">
      <w:pPr>
        <w:jc w:val="both"/>
        <w:rPr>
          <w:rFonts w:ascii="Arial" w:hAnsi="Arial" w:cs="Arial"/>
        </w:rPr>
      </w:pPr>
    </w:p>
    <w:p w14:paraId="338F83E1" w14:textId="1EAD7394" w:rsidR="00421FB4" w:rsidRPr="00421FB4" w:rsidRDefault="00421FB4" w:rsidP="00421FB4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b/>
          <w:bCs/>
          <w:kern w:val="0"/>
        </w:rPr>
      </w:pPr>
      <w:r w:rsidRPr="00421FB4">
        <w:rPr>
          <w:rFonts w:ascii="Arial" w:hAnsi="Arial" w:cs="Arial"/>
          <w:b/>
          <w:bCs/>
        </w:rPr>
        <w:t>Nepřetržitý odpočinek:</w:t>
      </w:r>
    </w:p>
    <w:p w14:paraId="3562DB7F" w14:textId="77777777" w:rsidR="00421FB4" w:rsidRDefault="00421FB4" w:rsidP="00421FB4">
      <w:pPr>
        <w:ind w:left="567"/>
        <w:contextualSpacing/>
        <w:jc w:val="both"/>
        <w:rPr>
          <w:rFonts w:ascii="Arial" w:hAnsi="Arial" w:cs="Arial"/>
        </w:rPr>
      </w:pPr>
    </w:p>
    <w:p w14:paraId="23C312DA" w14:textId="01EE7DF5" w:rsidR="00421FB4" w:rsidRDefault="00421FB4" w:rsidP="00421FB4">
      <w:pPr>
        <w:ind w:left="567"/>
        <w:contextualSpacing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</w:rPr>
        <w:t xml:space="preserve"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</w:t>
      </w:r>
      <w:r>
        <w:rPr>
          <w:rFonts w:ascii="Arial" w:hAnsi="Arial" w:cs="Arial"/>
        </w:rPr>
        <w:lastRenderedPageBreak/>
        <w:t>hodin během 24 hodin po sobě jdoucích zaměstnanci staršímu 18 let za podmínky, že následující odpočinek mu bude prodloužen o dobu zkrácení tohoto odpočinku a za podmínek § 90 odst. 2 zákoníku práce.</w:t>
      </w:r>
    </w:p>
    <w:p w14:paraId="0DB6ECF2" w14:textId="77777777" w:rsidR="00421FB4" w:rsidRDefault="00421FB4" w:rsidP="00421FB4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023A5A3" w14:textId="3DACB8C9" w:rsidR="00421FB4" w:rsidRPr="00421FB4" w:rsidRDefault="00421FB4" w:rsidP="00421F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A64FF7" w14:textId="77777777" w:rsidR="00244EFE" w:rsidRDefault="00244EFE" w:rsidP="00244EFE">
      <w:pPr>
        <w:jc w:val="both"/>
        <w:rPr>
          <w:rFonts w:ascii="Arial" w:hAnsi="Arial" w:cs="Arial"/>
        </w:rPr>
      </w:pPr>
    </w:p>
    <w:p w14:paraId="1656AADF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15E5F552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VÝPOVĚDNÍ DOBA</w:t>
      </w:r>
    </w:p>
    <w:p w14:paraId="32010921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6CC8159F" w14:textId="0FB0731F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421FB4">
        <w:rPr>
          <w:rFonts w:ascii="Arial" w:hAnsi="Arial" w:cs="Arial"/>
        </w:rPr>
        <w:t>Výpovědní doba je stejná pro Zaměstnance i Zaměstnavatele a činí 2 měsíce s případnou výjimkou § 51a zákoníku práce. Dochází-li však ke zrušení pracovního poměru ve zkušební době, platí, že pracovní poměr končí dnem, kdy Zaměstnavatel či Zaměstnanec doručil druhé Smluvní straně písemné oznámení o svém rozhodnutí o zrušení pracovního poměru, není-li v něm uveden den pozdější.</w:t>
      </w:r>
    </w:p>
    <w:p w14:paraId="52F25E69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371CC07B" w14:textId="77777777" w:rsidR="00244EFE" w:rsidRPr="008F17E7" w:rsidRDefault="00244EFE" w:rsidP="00244EFE">
      <w:pPr>
        <w:jc w:val="both"/>
        <w:rPr>
          <w:rFonts w:ascii="Arial" w:hAnsi="Arial" w:cs="Arial"/>
          <w:b/>
        </w:rPr>
      </w:pPr>
    </w:p>
    <w:p w14:paraId="6510FC75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MZDA</w:t>
      </w:r>
    </w:p>
    <w:p w14:paraId="57B2032C" w14:textId="77777777" w:rsidR="00244EFE" w:rsidRDefault="00244EFE" w:rsidP="00244EFE">
      <w:pPr>
        <w:jc w:val="both"/>
        <w:rPr>
          <w:rFonts w:ascii="Arial" w:hAnsi="Arial" w:cs="Arial"/>
        </w:rPr>
      </w:pPr>
    </w:p>
    <w:p w14:paraId="633093B0" w14:textId="1E0F9322" w:rsidR="00244EFE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green"/>
        </w:rPr>
      </w:pPr>
      <w:r w:rsidRPr="0030521A">
        <w:rPr>
          <w:rFonts w:ascii="Arial" w:hAnsi="Arial" w:cs="Arial"/>
          <w:highlight w:val="green"/>
        </w:rPr>
        <w:t xml:space="preserve">Mzda je Zaměstnanci určována mzdovým výměrem, ve kterém jsou uvedeny veškeré podmínky s tím související, přičemž byl mzdový výměr předán Zaměstnanci při podpisu pracovní smlouvy společně s touto písemnou informací. </w:t>
      </w:r>
    </w:p>
    <w:p w14:paraId="599EA592" w14:textId="77777777" w:rsidR="00244EFE" w:rsidRDefault="00244EFE" w:rsidP="00244EFE">
      <w:pPr>
        <w:rPr>
          <w:rFonts w:ascii="Arial" w:hAnsi="Arial" w:cs="Arial"/>
        </w:rPr>
      </w:pPr>
    </w:p>
    <w:p w14:paraId="3642BBB0" w14:textId="77777777" w:rsidR="00244EFE" w:rsidRPr="00DF7333" w:rsidRDefault="00244EFE" w:rsidP="00244EFE">
      <w:pPr>
        <w:rPr>
          <w:rFonts w:ascii="Arial" w:hAnsi="Arial" w:cs="Arial"/>
        </w:rPr>
      </w:pPr>
    </w:p>
    <w:p w14:paraId="5267BB1F" w14:textId="2B456199" w:rsidR="00244EFE" w:rsidRDefault="00244EFE" w:rsidP="00421FB4">
      <w:pPr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  <w:r w:rsidR="00421FB4">
        <w:rPr>
          <w:rFonts w:ascii="Arial" w:hAnsi="Arial" w:cs="Arial"/>
          <w:b/>
        </w:rPr>
        <w:t xml:space="preserve"> </w:t>
      </w:r>
      <w:r w:rsidR="00570A92">
        <w:rPr>
          <w:rFonts w:ascii="Arial" w:hAnsi="Arial" w:cs="Arial"/>
          <w:b/>
        </w:rPr>
        <w:t>A</w:t>
      </w:r>
      <w:r w:rsidR="00421FB4">
        <w:rPr>
          <w:rFonts w:ascii="Arial" w:hAnsi="Arial" w:cs="Arial"/>
          <w:b/>
        </w:rPr>
        <w:t xml:space="preserve"> ORGÁN SOCIÁLNÍHO ZABEZPEČENÍ</w:t>
      </w:r>
    </w:p>
    <w:p w14:paraId="66E93601" w14:textId="77777777" w:rsidR="00244EFE" w:rsidRPr="00244EFE" w:rsidRDefault="00244EFE" w:rsidP="00244EFE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5D8E1D40" w14:textId="77777777" w:rsidR="00715FD8" w:rsidRPr="00715FD8" w:rsidRDefault="00244EFE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>U Zaměstnavatele není v současné době uzavřena žádná kolektivní smlouva.</w:t>
      </w:r>
    </w:p>
    <w:p w14:paraId="4DA42BDE" w14:textId="77777777" w:rsidR="00715FD8" w:rsidRPr="00715FD8" w:rsidRDefault="00715FD8" w:rsidP="00715FD8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66D45018" w14:textId="55E72279" w:rsidR="00715FD8" w:rsidRPr="00715FD8" w:rsidRDefault="00715FD8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715FD8">
        <w:rPr>
          <w:rFonts w:ascii="Arial" w:eastAsia="Verdana" w:hAnsi="Arial" w:cs="Arial"/>
        </w:rPr>
        <w:t>Pojistné na sociální zabezpečení odvádí Zaměstnavatel orgánu správy sociálního zabezpečení příslušnému dle § 7 zákona č. 582/1991 Sb., o organizaci a provádění sociálního zabezpečení.</w:t>
      </w:r>
    </w:p>
    <w:p w14:paraId="7F1D79F4" w14:textId="50073B11" w:rsidR="00421FB4" w:rsidRPr="00715FD8" w:rsidRDefault="00421FB4" w:rsidP="00715FD8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  <w:r>
        <w:t xml:space="preserve"> </w:t>
      </w: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3"/>
      <w:commentRangeEnd w:id="3"/>
      <w:r w:rsidRPr="00244EFE">
        <w:rPr>
          <w:rStyle w:val="Odkaznakoment"/>
          <w:rFonts w:ascii="Arial" w:hAnsi="Arial" w:cs="Arial"/>
          <w:highlight w:val="lightGray"/>
        </w:rPr>
        <w:commentReference w:id="3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0B6D68D8" w14:textId="77777777" w:rsidR="00715FD8" w:rsidRDefault="005C1700" w:rsidP="00715FD8">
      <w:pPr>
        <w:pStyle w:val="Textkomente"/>
      </w:pPr>
      <w:r>
        <w:rPr>
          <w:rStyle w:val="Odkaznakoment"/>
        </w:rPr>
        <w:annotationRef/>
      </w:r>
      <w:r w:rsidR="00715FD8">
        <w:t>Právní stav ke dni 01.11.2024.</w:t>
      </w:r>
    </w:p>
    <w:p w14:paraId="7F5BCCAE" w14:textId="77777777" w:rsidR="00715FD8" w:rsidRDefault="00715FD8" w:rsidP="00715FD8">
      <w:pPr>
        <w:pStyle w:val="Textkomente"/>
      </w:pPr>
    </w:p>
    <w:p w14:paraId="7FC82179" w14:textId="77777777" w:rsidR="00715FD8" w:rsidRDefault="00715FD8" w:rsidP="00715FD8">
      <w:pPr>
        <w:pStyle w:val="Textkomente"/>
      </w:pPr>
      <w:r>
        <w:t>Zažlucená místa v dokumentu nutno doplnit dle individuálních potřeb.</w:t>
      </w:r>
    </w:p>
    <w:p w14:paraId="3BB91F4F" w14:textId="77777777" w:rsidR="00715FD8" w:rsidRDefault="00715FD8" w:rsidP="00715FD8">
      <w:pPr>
        <w:pStyle w:val="Textkomente"/>
      </w:pPr>
    </w:p>
    <w:p w14:paraId="2A117904" w14:textId="77777777" w:rsidR="00715FD8" w:rsidRDefault="00715FD8" w:rsidP="00715FD8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4F55FCB7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30CCE9B3" w14:textId="77777777" w:rsidR="00715FD8" w:rsidRDefault="00715FD8" w:rsidP="00715FD8">
      <w:pPr>
        <w:pStyle w:val="Textkomente"/>
      </w:pPr>
      <w:r>
        <w:rPr>
          <w:rStyle w:val="Odkaznakoment"/>
        </w:rPr>
        <w:annotationRef/>
      </w:r>
      <w:r>
        <w:t>Použije se pouze-je-li sjednána.</w:t>
      </w:r>
    </w:p>
  </w:comment>
  <w:comment w:id="3" w:author="Autor" w:initials="A">
    <w:p w14:paraId="681D33C5" w14:textId="0320987C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117904" w15:done="0"/>
  <w15:commentEx w15:paraId="1A161A08" w15:done="0"/>
  <w15:commentEx w15:paraId="30CCE9B3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117904" w16cid:durableId="24CA4B02"/>
  <w16cid:commentId w16cid:paraId="1A161A08" w16cid:durableId="24BE2B90"/>
  <w16cid:commentId w16cid:paraId="30CCE9B3" w16cid:durableId="7A0E5A86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2"/>
  </w:num>
  <w:num w:numId="3" w16cid:durableId="1860586949">
    <w:abstractNumId w:val="0"/>
  </w:num>
  <w:num w:numId="4" w16cid:durableId="1483695198">
    <w:abstractNumId w:val="15"/>
  </w:num>
  <w:num w:numId="5" w16cid:durableId="268660130">
    <w:abstractNumId w:val="2"/>
  </w:num>
  <w:num w:numId="6" w16cid:durableId="1652833420">
    <w:abstractNumId w:val="5"/>
  </w:num>
  <w:num w:numId="7" w16cid:durableId="1859277023">
    <w:abstractNumId w:val="10"/>
  </w:num>
  <w:num w:numId="8" w16cid:durableId="1142387786">
    <w:abstractNumId w:val="8"/>
  </w:num>
  <w:num w:numId="9" w16cid:durableId="116611445">
    <w:abstractNumId w:val="16"/>
  </w:num>
  <w:num w:numId="10" w16cid:durableId="1354960888">
    <w:abstractNumId w:val="9"/>
  </w:num>
  <w:num w:numId="11" w16cid:durableId="468402624">
    <w:abstractNumId w:val="11"/>
  </w:num>
  <w:num w:numId="12" w16cid:durableId="1174145995">
    <w:abstractNumId w:val="13"/>
  </w:num>
  <w:num w:numId="13" w16cid:durableId="1343700747">
    <w:abstractNumId w:val="4"/>
  </w:num>
  <w:num w:numId="14" w16cid:durableId="146215800">
    <w:abstractNumId w:val="3"/>
  </w:num>
  <w:num w:numId="15" w16cid:durableId="1193232096">
    <w:abstractNumId w:val="6"/>
  </w:num>
  <w:num w:numId="16" w16cid:durableId="886528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554455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A0380"/>
    <w:rsid w:val="000C51C2"/>
    <w:rsid w:val="000F0BE7"/>
    <w:rsid w:val="001632E5"/>
    <w:rsid w:val="001D4808"/>
    <w:rsid w:val="00244EFE"/>
    <w:rsid w:val="00263FBF"/>
    <w:rsid w:val="0028790C"/>
    <w:rsid w:val="003028D8"/>
    <w:rsid w:val="0030521A"/>
    <w:rsid w:val="00367C03"/>
    <w:rsid w:val="00421FB4"/>
    <w:rsid w:val="00433B2A"/>
    <w:rsid w:val="00456D2A"/>
    <w:rsid w:val="00490CE1"/>
    <w:rsid w:val="004C1E9F"/>
    <w:rsid w:val="00554C3E"/>
    <w:rsid w:val="00570A92"/>
    <w:rsid w:val="005C1700"/>
    <w:rsid w:val="006135EC"/>
    <w:rsid w:val="00650491"/>
    <w:rsid w:val="00654165"/>
    <w:rsid w:val="00655B09"/>
    <w:rsid w:val="00674171"/>
    <w:rsid w:val="006A1AD7"/>
    <w:rsid w:val="006F1824"/>
    <w:rsid w:val="00715FD8"/>
    <w:rsid w:val="00723DBF"/>
    <w:rsid w:val="007611EC"/>
    <w:rsid w:val="00770AC7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2023-10-31T14:22:00Z</dcterms:created>
  <dcterms:modified xsi:type="dcterms:W3CDTF">2024-10-15T15:10:00Z</dcterms:modified>
</cp:coreProperties>
</file>